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C8" w:rsidRPr="00D05820" w:rsidRDefault="007F56C8" w:rsidP="00D05820">
      <w:pPr>
        <w:pBdr>
          <w:bottom w:val="single" w:sz="4" w:space="1" w:color="auto"/>
        </w:pBdr>
        <w:tabs>
          <w:tab w:val="left" w:pos="5103"/>
        </w:tabs>
        <w:spacing w:before="360" w:after="240" w:line="20" w:lineRule="atLeas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 xml:space="preserve">Cunvegna da </w:t>
      </w:r>
      <w:proofErr w:type="spellStart"/>
      <w:r>
        <w:rPr>
          <w:rFonts w:ascii="Tahoma" w:hAnsi="Tahoma" w:cs="Tahoma"/>
          <w:b/>
          <w:sz w:val="30"/>
          <w:szCs w:val="30"/>
        </w:rPr>
        <w:t>menturat</w:t>
      </w:r>
      <w:proofErr w:type="spellEnd"/>
      <w:r w:rsidRPr="004252DD">
        <w:rPr>
          <w:rFonts w:ascii="Tahoma" w:hAnsi="Tahoma" w:cs="Tahoma"/>
          <w:b/>
          <w:sz w:val="30"/>
          <w:szCs w:val="30"/>
        </w:rPr>
        <w:t xml:space="preserve"> </w:t>
      </w:r>
      <w:r w:rsidR="00D05820">
        <w:rPr>
          <w:rFonts w:ascii="Tahoma" w:hAnsi="Tahoma" w:cs="Tahoma"/>
          <w:b/>
          <w:sz w:val="30"/>
          <w:szCs w:val="30"/>
        </w:rPr>
        <w:tab/>
      </w:r>
      <w:r w:rsidR="00D05820">
        <w:rPr>
          <w:rFonts w:ascii="Tahoma" w:hAnsi="Tahoma" w:cs="Tahoma"/>
          <w:sz w:val="20"/>
          <w:szCs w:val="20"/>
        </w:rPr>
        <w:t>tranter</w:t>
      </w:r>
      <w:r>
        <w:rPr>
          <w:rFonts w:ascii="Tahoma" w:hAnsi="Tahoma" w:cs="Tahoma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756"/>
        <w:gridCol w:w="3756"/>
      </w:tblGrid>
      <w:tr w:rsidR="007F56C8" w:rsidTr="00443406">
        <w:tc>
          <w:tcPr>
            <w:tcW w:w="1668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Pr="000F765D" w:rsidRDefault="007F56C8" w:rsidP="000D0A02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Principiant</w:t>
            </w:r>
            <w:r w:rsidR="00D05820">
              <w:rPr>
                <w:rFonts w:ascii="Tahoma" w:hAnsi="Tahoma" w:cs="Tahoma"/>
                <w:i/>
                <w:sz w:val="20"/>
                <w:szCs w:val="20"/>
              </w:rPr>
              <w:t>/-a</w:t>
            </w: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20" w:after="2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Mentur</w:t>
            </w:r>
            <w:r w:rsidR="00D05820">
              <w:rPr>
                <w:rFonts w:ascii="Tahoma" w:hAnsi="Tahoma" w:cs="Tahoma"/>
                <w:i/>
                <w:sz w:val="20"/>
                <w:szCs w:val="20"/>
              </w:rPr>
              <w:t>/-a</w:t>
            </w:r>
          </w:p>
        </w:tc>
      </w:tr>
      <w:tr w:rsidR="007F56C8" w:rsidTr="00443406">
        <w:trPr>
          <w:trHeight w:val="227"/>
        </w:trPr>
        <w:tc>
          <w:tcPr>
            <w:tcW w:w="1668" w:type="dxa"/>
          </w:tcPr>
          <w:p w:rsidR="007F56C8" w:rsidRPr="00CF17E2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</w:t>
            </w: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0A02" w:rsidTr="00443406">
        <w:trPr>
          <w:trHeight w:val="227"/>
        </w:trPr>
        <w:tc>
          <w:tcPr>
            <w:tcW w:w="1668" w:type="dxa"/>
          </w:tcPr>
          <w:p w:rsidR="000D0A02" w:rsidRDefault="000D0A02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3756" w:type="dxa"/>
          </w:tcPr>
          <w:p w:rsidR="000D0A02" w:rsidRDefault="000D0A02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0D0A02" w:rsidRDefault="000D0A02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6C8" w:rsidTr="00443406">
        <w:trPr>
          <w:trHeight w:val="227"/>
        </w:trPr>
        <w:tc>
          <w:tcPr>
            <w:tcW w:w="1668" w:type="dxa"/>
          </w:tcPr>
          <w:p w:rsidR="007F56C8" w:rsidRPr="00CF17E2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Classa</w:t>
            </w: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6C8" w:rsidTr="00443406">
        <w:trPr>
          <w:trHeight w:val="227"/>
        </w:trPr>
        <w:tc>
          <w:tcPr>
            <w:tcW w:w="1668" w:type="dxa"/>
          </w:tcPr>
          <w:p w:rsidR="007F56C8" w:rsidRPr="00CF17E2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Scola</w:t>
            </w:r>
            <w:r w:rsidRPr="00CF17E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6C8" w:rsidTr="00443406">
        <w:trPr>
          <w:trHeight w:val="227"/>
        </w:trPr>
        <w:tc>
          <w:tcPr>
            <w:tcW w:w="1668" w:type="dxa"/>
          </w:tcPr>
          <w:p w:rsidR="007F56C8" w:rsidRPr="00CF17E2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Lieu</w:t>
            </w: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56C8" w:rsidTr="00443406">
        <w:trPr>
          <w:trHeight w:val="227"/>
        </w:trPr>
        <w:tc>
          <w:tcPr>
            <w:tcW w:w="1668" w:type="dxa"/>
          </w:tcPr>
          <w:p w:rsidR="007F56C8" w:rsidRPr="00CF17E2" w:rsidRDefault="007F56C8" w:rsidP="000D0A02">
            <w:pPr>
              <w:pStyle w:val="Listenabsatz"/>
              <w:tabs>
                <w:tab w:val="left" w:pos="0"/>
              </w:tabs>
              <w:spacing w:line="20" w:lineRule="atLeast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Instrucziun a la scola dapi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6" w:type="dxa"/>
          </w:tcPr>
          <w:p w:rsidR="007F56C8" w:rsidRDefault="007F56C8" w:rsidP="000D0A02">
            <w:pPr>
              <w:pStyle w:val="Listenabsatz"/>
              <w:tabs>
                <w:tab w:val="left" w:pos="0"/>
              </w:tabs>
              <w:spacing w:before="60" w:after="60" w:line="20" w:lineRule="atLeast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56C8" w:rsidRPr="00341295" w:rsidRDefault="007F56C8" w:rsidP="000D0A02">
      <w:pPr>
        <w:spacing w:before="12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Finamira</w:t>
      </w:r>
    </w:p>
    <w:p w:rsidR="007F56C8" w:rsidRDefault="007F56C8" w:rsidP="000D0A02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Qualificaziun dal principiant da superar uschè bain sco pussaivel las sfidas professiunalas e persunalas durant la fasa da cumenzament en la professiun („esser tut sulet responsabel en la classa“)</w:t>
      </w:r>
    </w:p>
    <w:p w:rsidR="007F56C8" w:rsidRPr="00341295" w:rsidRDefault="007F56C8" w:rsidP="000D0A02">
      <w:pPr>
        <w:spacing w:before="12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Duairs dal principiant</w:t>
      </w:r>
    </w:p>
    <w:p w:rsidR="007F56C8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B52237">
        <w:rPr>
          <w:rFonts w:ascii="Tahoma" w:hAnsi="Tahoma" w:cs="Tahoma"/>
          <w:sz w:val="20"/>
          <w:szCs w:val="20"/>
        </w:rPr>
        <w:t xml:space="preserve">Prender </w:t>
      </w:r>
      <w:r w:rsidRPr="000F765D">
        <w:rPr>
          <w:rFonts w:ascii="Tahoma" w:hAnsi="Tahoma" w:cs="Tahoma"/>
          <w:sz w:val="20"/>
          <w:szCs w:val="20"/>
        </w:rPr>
        <w:t>l’iniziativa</w:t>
      </w:r>
      <w:r w:rsidRPr="00B52237">
        <w:rPr>
          <w:rFonts w:ascii="Tahoma" w:hAnsi="Tahoma" w:cs="Tahoma"/>
          <w:sz w:val="20"/>
          <w:szCs w:val="20"/>
        </w:rPr>
        <w:t xml:space="preserve"> e dumandar collegas or dal team da pers</w:t>
      </w:r>
      <w:r>
        <w:rPr>
          <w:rFonts w:ascii="Tahoma" w:hAnsi="Tahoma" w:cs="Tahoma"/>
          <w:sz w:val="20"/>
          <w:szCs w:val="20"/>
        </w:rPr>
        <w:t>unas d’instrucziun da la scola</w:t>
      </w:r>
    </w:p>
    <w:p w:rsidR="007F56C8" w:rsidRPr="00B52237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Trametter ina copia da questa cunvegna a l’inspecturat da scola chantunal </w:t>
      </w:r>
      <w:r w:rsidR="00CB1433">
        <w:rPr>
          <w:rFonts w:ascii="Tahoma" w:hAnsi="Tahoma" w:cs="Tahoma"/>
          <w:sz w:val="20"/>
          <w:szCs w:val="20"/>
        </w:rPr>
        <w:t xml:space="preserve">ed a la direcziun da scola </w:t>
      </w:r>
      <w:r>
        <w:rPr>
          <w:rFonts w:ascii="Tahoma" w:hAnsi="Tahoma" w:cs="Tahoma"/>
          <w:sz w:val="20"/>
          <w:szCs w:val="20"/>
        </w:rPr>
        <w:t>enfin la fin da las vacanzas d’atun</w:t>
      </w:r>
    </w:p>
    <w:p w:rsidR="007F56C8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B52237">
        <w:rPr>
          <w:rFonts w:ascii="Tahoma" w:hAnsi="Tahoma" w:cs="Tahoma"/>
          <w:sz w:val="20"/>
          <w:szCs w:val="20"/>
        </w:rPr>
        <w:t>Consultar il mentur en cas da dumondas pertutgant</w:t>
      </w:r>
      <w:r>
        <w:rPr>
          <w:rFonts w:ascii="Tahoma" w:hAnsi="Tahoma" w:cs="Tahoma"/>
          <w:sz w:val="20"/>
          <w:szCs w:val="20"/>
        </w:rPr>
        <w:t>:</w:t>
      </w:r>
      <w:r w:rsidRPr="00B52237">
        <w:rPr>
          <w:rFonts w:ascii="Tahoma" w:hAnsi="Tahoma" w:cs="Tahoma"/>
          <w:sz w:val="20"/>
          <w:szCs w:val="20"/>
        </w:rPr>
        <w:t xml:space="preserve"> planisaziun e realisaziun da l’instrucziun, meds d’instrucziun, materia/</w:t>
      </w:r>
      <w:r>
        <w:rPr>
          <w:rFonts w:ascii="Tahoma" w:hAnsi="Tahoma" w:cs="Tahoma"/>
          <w:sz w:val="20"/>
          <w:szCs w:val="20"/>
        </w:rPr>
        <w:t>documents/</w:t>
      </w:r>
      <w:r w:rsidRPr="00B52237">
        <w:rPr>
          <w:rFonts w:ascii="Tahoma" w:hAnsi="Tahoma" w:cs="Tahoma"/>
          <w:sz w:val="20"/>
          <w:szCs w:val="20"/>
        </w:rPr>
        <w:t xml:space="preserve">materialias, giudicament dals scolars, concepziun da la lavur cun geniturs e.u.v. </w:t>
      </w:r>
    </w:p>
    <w:p w:rsidR="007F56C8" w:rsidRPr="00B52237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Prender l’iniziativa da discurrer davart bunas ni displaschaivlas experientschas en la professiun</w:t>
      </w:r>
    </w:p>
    <w:p w:rsidR="007F56C8" w:rsidRPr="00D05820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D05820">
        <w:rPr>
          <w:rFonts w:ascii="Tahoma" w:hAnsi="Tahoma" w:cs="Tahoma"/>
          <w:b/>
          <w:sz w:val="20"/>
          <w:szCs w:val="20"/>
        </w:rPr>
        <w:t>Far almain ina ospitaziun vicendaivla en l’instrucziun sin basa da champs d’observaziun definids ordavant cun analisar las observaziuns suenter la ospitaziun e dar in resun</w:t>
      </w:r>
    </w:p>
    <w:p w:rsidR="007F56C8" w:rsidRPr="00691BAA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Infurmar l’inspecturat da scola e terzas persunas pertutgant il cuntegn dal menturat mo en cunvegna reciproca</w:t>
      </w:r>
    </w:p>
    <w:p w:rsidR="007F56C8" w:rsidRPr="00341295" w:rsidRDefault="007F56C8" w:rsidP="000D0A02">
      <w:pPr>
        <w:spacing w:before="12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Duairs dal mentur</w:t>
      </w:r>
    </w:p>
    <w:p w:rsidR="007F56C8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213580">
        <w:rPr>
          <w:rFonts w:ascii="Tahoma" w:hAnsi="Tahoma" w:cs="Tahoma"/>
          <w:sz w:val="20"/>
          <w:szCs w:val="20"/>
        </w:rPr>
        <w:t>Star a disposiziun als principiants per</w:t>
      </w:r>
      <w:r>
        <w:rPr>
          <w:rFonts w:ascii="Tahoma" w:hAnsi="Tahoma" w:cs="Tahoma"/>
          <w:sz w:val="20"/>
          <w:szCs w:val="20"/>
        </w:rPr>
        <w:t xml:space="preserve"> dar resposta a lur dumondas</w:t>
      </w:r>
    </w:p>
    <w:p w:rsidR="007F56C8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 w:rsidRPr="00213580">
        <w:rPr>
          <w:rFonts w:ascii="Tahoma" w:hAnsi="Tahoma" w:cs="Tahoma"/>
          <w:sz w:val="20"/>
          <w:szCs w:val="20"/>
        </w:rPr>
        <w:t>Discussiunar cun ils principiants bunas ni displaschaivlas experien</w:t>
      </w:r>
      <w:r>
        <w:rPr>
          <w:rFonts w:ascii="Tahoma" w:hAnsi="Tahoma" w:cs="Tahoma"/>
          <w:sz w:val="20"/>
          <w:szCs w:val="20"/>
        </w:rPr>
        <w:t>tsch</w:t>
      </w:r>
      <w:r w:rsidRPr="00213580">
        <w:rPr>
          <w:rFonts w:ascii="Tahoma" w:hAnsi="Tahoma" w:cs="Tahoma"/>
          <w:sz w:val="20"/>
          <w:szCs w:val="20"/>
        </w:rPr>
        <w:t>as en la professiun, analisar las raschuns persuenter ed elavurar propostas per ils proxims pa</w:t>
      </w:r>
      <w:r>
        <w:rPr>
          <w:rFonts w:ascii="Tahoma" w:hAnsi="Tahoma" w:cs="Tahoma"/>
          <w:sz w:val="20"/>
          <w:szCs w:val="20"/>
        </w:rPr>
        <w:t>ss, resp. per la proxima giada</w:t>
      </w:r>
    </w:p>
    <w:p w:rsidR="007F56C8" w:rsidRPr="00D05820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D05820">
        <w:rPr>
          <w:rFonts w:ascii="Tahoma" w:hAnsi="Tahoma" w:cs="Tahoma"/>
          <w:b/>
          <w:sz w:val="20"/>
          <w:szCs w:val="20"/>
        </w:rPr>
        <w:t>Far almain ina ospitaziun vicendaivla en l’instrucziun sin basa da champs d’observaziun definids ordavant cun analisar las observaziuns suenter la ospitaziun e dar in resun</w:t>
      </w:r>
    </w:p>
    <w:p w:rsidR="007F56C8" w:rsidRPr="00691BAA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Infurmar l’inspecturat da scola e terzas persunas pertutgant il cuntegn dal menturat mo cun consentiment  da mintga vart</w:t>
      </w:r>
    </w:p>
    <w:p w:rsidR="007F56C8" w:rsidRPr="00213580" w:rsidRDefault="007F56C8" w:rsidP="000D0A02">
      <w:pPr>
        <w:pStyle w:val="Listenabsatz"/>
        <w:numPr>
          <w:ilvl w:val="0"/>
          <w:numId w:val="1"/>
        </w:numPr>
        <w:spacing w:before="24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 w:rsidRPr="00213580">
        <w:rPr>
          <w:rFonts w:ascii="Tahoma" w:hAnsi="Tahoma" w:cs="Tahoma"/>
          <w:sz w:val="20"/>
          <w:szCs w:val="20"/>
        </w:rPr>
        <w:t xml:space="preserve">Trametter il protocol d’activitads a l’inspecturat da scola </w:t>
      </w:r>
    </w:p>
    <w:p w:rsidR="007F56C8" w:rsidRPr="00CD1854" w:rsidRDefault="007F56C8" w:rsidP="000D0A02">
      <w:pPr>
        <w:spacing w:before="12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Custs/</w:t>
      </w:r>
      <w:r w:rsidRPr="00CD1854">
        <w:rPr>
          <w:rFonts w:ascii="Tahoma" w:hAnsi="Tahoma" w:cs="Tahoma"/>
          <w:b/>
          <w:sz w:val="20"/>
          <w:szCs w:val="20"/>
        </w:rPr>
        <w:t>Temp</w:t>
      </w:r>
      <w:bookmarkStart w:id="0" w:name="_GoBack"/>
      <w:bookmarkEnd w:id="0"/>
    </w:p>
    <w:p w:rsidR="007F56C8" w:rsidRPr="00AD2D9A" w:rsidRDefault="007F56C8" w:rsidP="000D0A02">
      <w:pPr>
        <w:pStyle w:val="Listenabsatz"/>
        <w:numPr>
          <w:ilvl w:val="0"/>
          <w:numId w:val="1"/>
        </w:numPr>
        <w:spacing w:before="60" w:after="60" w:line="20" w:lineRule="atLeast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Tenor basegn e cunvegna vicendaivla</w:t>
      </w:r>
    </w:p>
    <w:p w:rsidR="007F56C8" w:rsidRPr="00341295" w:rsidRDefault="007F56C8" w:rsidP="000D0A02">
      <w:pPr>
        <w:spacing w:before="120" w:after="120" w:line="20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Indemnisaziun</w:t>
      </w:r>
    </w:p>
    <w:p w:rsidR="007F56C8" w:rsidRDefault="007F56C8" w:rsidP="00D05820">
      <w:pPr>
        <w:pStyle w:val="Listenabsatz"/>
        <w:numPr>
          <w:ilvl w:val="0"/>
          <w:numId w:val="1"/>
        </w:numPr>
        <w:spacing w:before="60" w:after="60" w:line="20" w:lineRule="atLeast"/>
        <w:rPr>
          <w:rFonts w:ascii="Tahoma" w:hAnsi="Tahoma" w:cs="Tahoma"/>
          <w:sz w:val="20"/>
          <w:szCs w:val="20"/>
        </w:rPr>
      </w:pPr>
      <w:r w:rsidRPr="00941AAD">
        <w:rPr>
          <w:rFonts w:ascii="Tahoma" w:hAnsi="Tahoma" w:cs="Tahoma"/>
          <w:i/>
          <w:sz w:val="20"/>
          <w:szCs w:val="20"/>
        </w:rPr>
        <w:t>Principiant</w:t>
      </w:r>
      <w:r w:rsidR="00D05820">
        <w:rPr>
          <w:rFonts w:ascii="Tahoma" w:hAnsi="Tahoma" w:cs="Tahoma"/>
          <w:i/>
          <w:sz w:val="20"/>
          <w:szCs w:val="20"/>
        </w:rPr>
        <w:t>/-a</w:t>
      </w:r>
      <w:r w:rsidRPr="00941AAD">
        <w:rPr>
          <w:rFonts w:ascii="Tahoma" w:hAnsi="Tahoma" w:cs="Tahoma"/>
          <w:i/>
          <w:sz w:val="20"/>
          <w:szCs w:val="20"/>
        </w:rPr>
        <w:t>:</w:t>
      </w:r>
      <w:r w:rsidR="00D05820">
        <w:rPr>
          <w:rFonts w:ascii="Tahoma" w:hAnsi="Tahoma" w:cs="Tahoma"/>
          <w:i/>
          <w:sz w:val="20"/>
          <w:szCs w:val="20"/>
        </w:rPr>
        <w:t xml:space="preserve"> </w:t>
      </w:r>
      <w:r w:rsidR="00D05820" w:rsidRPr="00D05820">
        <w:rPr>
          <w:rFonts w:ascii="Tahoma" w:hAnsi="Tahoma" w:cs="Tahoma"/>
          <w:sz w:val="20"/>
          <w:szCs w:val="20"/>
        </w:rPr>
        <w:t>e</w:t>
      </w:r>
      <w:r w:rsidRPr="00941AAD">
        <w:rPr>
          <w:rFonts w:ascii="Tahoma" w:hAnsi="Tahoma" w:cs="Tahoma"/>
          <w:sz w:val="20"/>
          <w:szCs w:val="20"/>
        </w:rPr>
        <w:t xml:space="preserve">n il rom da l’incarica professiunala, senza indemnisaziun supplementara </w:t>
      </w:r>
    </w:p>
    <w:p w:rsidR="007F56C8" w:rsidRPr="00941AAD" w:rsidRDefault="007F56C8" w:rsidP="00D05820">
      <w:pPr>
        <w:pStyle w:val="Listenabsatz"/>
        <w:numPr>
          <w:ilvl w:val="0"/>
          <w:numId w:val="1"/>
        </w:numPr>
        <w:spacing w:before="60" w:after="60" w:line="20" w:lineRule="atLeast"/>
        <w:rPr>
          <w:rFonts w:ascii="Tahoma" w:hAnsi="Tahoma" w:cs="Tahoma"/>
          <w:sz w:val="20"/>
          <w:szCs w:val="20"/>
        </w:rPr>
      </w:pPr>
      <w:r w:rsidRPr="00941AAD">
        <w:rPr>
          <w:rFonts w:ascii="Tahoma" w:hAnsi="Tahoma" w:cs="Tahoma"/>
          <w:i/>
          <w:sz w:val="20"/>
          <w:szCs w:val="20"/>
        </w:rPr>
        <w:t>Ment</w:t>
      </w:r>
      <w:r>
        <w:rPr>
          <w:rFonts w:ascii="Tahoma" w:hAnsi="Tahoma" w:cs="Tahoma"/>
          <w:i/>
          <w:sz w:val="20"/>
          <w:szCs w:val="20"/>
        </w:rPr>
        <w:t>u</w:t>
      </w:r>
      <w:r w:rsidRPr="00941AAD">
        <w:rPr>
          <w:rFonts w:ascii="Tahoma" w:hAnsi="Tahoma" w:cs="Tahoma"/>
          <w:i/>
          <w:sz w:val="20"/>
          <w:szCs w:val="20"/>
        </w:rPr>
        <w:t>r</w:t>
      </w:r>
      <w:r w:rsidR="00D05820">
        <w:rPr>
          <w:rFonts w:ascii="Tahoma" w:hAnsi="Tahoma" w:cs="Tahoma"/>
          <w:i/>
          <w:sz w:val="20"/>
          <w:szCs w:val="20"/>
        </w:rPr>
        <w:t>/-a</w:t>
      </w:r>
      <w:r w:rsidRPr="00941AAD">
        <w:rPr>
          <w:rFonts w:ascii="Tahoma" w:hAnsi="Tahoma" w:cs="Tahoma"/>
          <w:i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pauschala da</w:t>
      </w:r>
      <w:r w:rsidRPr="00941AAD">
        <w:rPr>
          <w:rFonts w:ascii="Tahoma" w:hAnsi="Tahoma" w:cs="Tahoma"/>
          <w:sz w:val="20"/>
          <w:szCs w:val="20"/>
        </w:rPr>
        <w:t xml:space="preserve"> CHF 1‘000.- </w:t>
      </w:r>
      <w:r w:rsidR="00D05820">
        <w:rPr>
          <w:rFonts w:ascii="Tahoma" w:hAnsi="Tahoma" w:cs="Tahoma"/>
          <w:sz w:val="20"/>
          <w:szCs w:val="20"/>
        </w:rPr>
        <w:t>cun</w:t>
      </w:r>
      <w:r>
        <w:rPr>
          <w:rFonts w:ascii="Tahoma" w:hAnsi="Tahoma" w:cs="Tahoma"/>
          <w:sz w:val="20"/>
          <w:szCs w:val="20"/>
        </w:rPr>
        <w:t xml:space="preserve"> preschentar il protocol d’activitads</w:t>
      </w:r>
      <w:r w:rsidR="00D05820">
        <w:rPr>
          <w:rFonts w:ascii="Tahoma" w:hAnsi="Tahoma" w:cs="Tahoma"/>
          <w:sz w:val="20"/>
          <w:szCs w:val="20"/>
        </w:rPr>
        <w:t xml:space="preserve"> fin mez zercladur</w:t>
      </w:r>
    </w:p>
    <w:p w:rsidR="007F56C8" w:rsidRPr="000F5499" w:rsidRDefault="007F56C8" w:rsidP="00D05820">
      <w:pPr>
        <w:pStyle w:val="Listenabsatz"/>
        <w:tabs>
          <w:tab w:val="left" w:pos="0"/>
          <w:tab w:val="left" w:pos="2268"/>
          <w:tab w:val="left" w:pos="4253"/>
        </w:tabs>
        <w:spacing w:before="60" w:after="60" w:line="20" w:lineRule="atLeast"/>
        <w:ind w:hanging="360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</w:p>
    <w:p w:rsidR="007F56C8" w:rsidRDefault="007F56C8" w:rsidP="000D0A02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</w:t>
      </w:r>
      <w:r>
        <w:rPr>
          <w:rFonts w:ascii="Tahoma" w:hAnsi="Tahoma" w:cs="Tahoma"/>
          <w:sz w:val="20"/>
          <w:szCs w:val="20"/>
        </w:rPr>
        <w:tab/>
        <w:t>Data:</w:t>
      </w:r>
    </w:p>
    <w:p w:rsidR="007F56C8" w:rsidRDefault="007F56C8" w:rsidP="000D0A02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7F56C8" w:rsidRDefault="007F56C8" w:rsidP="000D0A02">
      <w:pPr>
        <w:pStyle w:val="Listenabsatz"/>
        <w:tabs>
          <w:tab w:val="left" w:pos="0"/>
          <w:tab w:val="left" w:pos="4253"/>
        </w:tabs>
        <w:spacing w:before="60" w:after="60" w:line="20" w:lineRule="atLeas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Suttascripziun:</w:t>
      </w:r>
      <w:r>
        <w:rPr>
          <w:rFonts w:ascii="Tahoma" w:hAnsi="Tahoma" w:cs="Tahoma"/>
          <w:sz w:val="20"/>
          <w:szCs w:val="20"/>
        </w:rPr>
        <w:tab/>
        <w:t>Suttascripziun:</w:t>
      </w:r>
    </w:p>
    <w:sectPr w:rsidR="007F56C8" w:rsidSect="00D0582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C8"/>
    <w:rsid w:val="0000434A"/>
    <w:rsid w:val="000A2733"/>
    <w:rsid w:val="000D0A02"/>
    <w:rsid w:val="0012586B"/>
    <w:rsid w:val="00154373"/>
    <w:rsid w:val="00160DDE"/>
    <w:rsid w:val="003419CC"/>
    <w:rsid w:val="006558DB"/>
    <w:rsid w:val="006703CB"/>
    <w:rsid w:val="006849B2"/>
    <w:rsid w:val="007D1B3D"/>
    <w:rsid w:val="007F56C8"/>
    <w:rsid w:val="00814AC2"/>
    <w:rsid w:val="00837705"/>
    <w:rsid w:val="00950F89"/>
    <w:rsid w:val="009F2175"/>
    <w:rsid w:val="009F32D2"/>
    <w:rsid w:val="00A5218F"/>
    <w:rsid w:val="00B72DBE"/>
    <w:rsid w:val="00BE738C"/>
    <w:rsid w:val="00C011DD"/>
    <w:rsid w:val="00CB1433"/>
    <w:rsid w:val="00D05820"/>
    <w:rsid w:val="00E72384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304A48"/>
  <w15:docId w15:val="{5D3D8DE3-DB10-4CAD-87C0-1D7B301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6C8"/>
    <w:rPr>
      <w:rFonts w:asciiTheme="minorHAnsi" w:hAnsiTheme="minorHAnsi" w:cstheme="minorBidi"/>
      <w:sz w:val="22"/>
      <w:szCs w:val="22"/>
      <w:lang w:val="rm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F56C8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7F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AVS xmlns="1ec6991f-59a9-45aa-ae51-d70e9b57846c">Berufseinführung</AV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F12BE-D6E0-46D4-8655-75820C0AA0BB}"/>
</file>

<file path=customXml/itemProps2.xml><?xml version="1.0" encoding="utf-8"?>
<ds:datastoreItem xmlns:ds="http://schemas.openxmlformats.org/officeDocument/2006/customXml" ds:itemID="{F5580C06-DE59-4353-B26B-4071229B20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9bbc5c3-42c9-4c30-b7a3-3f0c5e2a53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09BD64-00FD-41EE-8DD2-DDE16B812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Cunvegna da menturat</vt:lpstr>
    </vt:vector>
  </TitlesOfParts>
  <Company>Kantonale Verwaltung Graubünden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Cunvegna da menturat (Word)</dc:title>
  <dc:creator>jacvig</dc:creator>
  <cp:lastModifiedBy>Nay Alexi</cp:lastModifiedBy>
  <cp:revision>3</cp:revision>
  <cp:lastPrinted>2013-04-05T09:38:00Z</cp:lastPrinted>
  <dcterms:created xsi:type="dcterms:W3CDTF">2023-07-06T07:36:00Z</dcterms:created>
  <dcterms:modified xsi:type="dcterms:W3CDTF">2023-07-06T07:47:00Z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